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19" w:rsidRDefault="0003311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70"/>
        <w:tblW w:w="10899" w:type="dxa"/>
        <w:tblLook w:val="04A0" w:firstRow="1" w:lastRow="0" w:firstColumn="1" w:lastColumn="0" w:noHBand="0" w:noVBand="1"/>
      </w:tblPr>
      <w:tblGrid>
        <w:gridCol w:w="1843"/>
        <w:gridCol w:w="5931"/>
        <w:gridCol w:w="1140"/>
        <w:gridCol w:w="1985"/>
      </w:tblGrid>
      <w:tr w:rsidR="00033119" w:rsidRPr="00033119" w:rsidTr="00581B5A">
        <w:tc>
          <w:tcPr>
            <w:tcW w:w="1843" w:type="dxa"/>
            <w:vMerge w:val="restart"/>
          </w:tcPr>
          <w:p w:rsidR="00033119" w:rsidRPr="00033119" w:rsidRDefault="00033119" w:rsidP="00033119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033119" w:rsidRPr="00033119" w:rsidRDefault="00033119" w:rsidP="00033119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1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7981DF" wp14:editId="55782D3D">
                  <wp:extent cx="1016635" cy="974090"/>
                  <wp:effectExtent l="0" t="0" r="0" b="0"/>
                  <wp:docPr id="1" name="Рисунок 7" descr="logo_Lice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logo_Lice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:rsidR="00033119" w:rsidRPr="00033119" w:rsidRDefault="00033119" w:rsidP="0003311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3119" w:rsidRPr="00033119" w:rsidRDefault="00033119" w:rsidP="0003311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МБОУ «Лицей </w:t>
            </w:r>
            <w:proofErr w:type="spellStart"/>
            <w:r w:rsidRPr="0003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03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03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варово</w:t>
            </w:r>
            <w:proofErr w:type="spellEnd"/>
            <w:r w:rsidRPr="0003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03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А.И.Данилова</w:t>
            </w:r>
            <w:proofErr w:type="spellEnd"/>
            <w:r w:rsidRPr="0003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033119" w:rsidRPr="00033119" w:rsidRDefault="00033119" w:rsidP="0003311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393460, г. Уварово </w:t>
            </w:r>
            <w:proofErr w:type="gramStart"/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Тамбовской</w:t>
            </w:r>
            <w:proofErr w:type="gramEnd"/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4-й </w:t>
            </w:r>
            <w:proofErr w:type="spellStart"/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д.1,</w:t>
            </w:r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тел. </w:t>
            </w:r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(47558)</w:t>
            </w:r>
            <w:r w:rsidRPr="0003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ru-RU"/>
              </w:rPr>
              <w:t>, 4-14-15,  4-70-93   4-13-31</w:t>
            </w:r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,</w:t>
            </w:r>
          </w:p>
          <w:p w:rsidR="00033119" w:rsidRPr="00033119" w:rsidRDefault="00033119" w:rsidP="0003311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de-DE" w:eastAsia="ru-RU"/>
              </w:rPr>
            </w:pPr>
            <w:proofErr w:type="spellStart"/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</w:t>
            </w:r>
            <w:proofErr w:type="spellEnd"/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: </w:t>
            </w:r>
            <w:r w:rsidRPr="00033119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de-DE" w:eastAsia="ru-RU"/>
              </w:rPr>
              <w:t>luvr-oo@mail.r</w:t>
            </w:r>
            <w:r w:rsidRPr="00033119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de-DE" w:eastAsia="ru-RU"/>
              </w:rPr>
              <w:t xml:space="preserve">u       </w:t>
            </w:r>
            <w:hyperlink r:id="rId8" w:history="1">
              <w:r w:rsidRPr="00033119">
                <w:rPr>
                  <w:rFonts w:ascii="Times New Roman" w:eastAsia="Times New Roman" w:hAnsi="Times New Roman" w:cs="Times New Roman"/>
                  <w:color w:val="0000FF"/>
                  <w:spacing w:val="40"/>
                  <w:sz w:val="20"/>
                  <w:szCs w:val="20"/>
                  <w:u w:val="single"/>
                  <w:lang w:val="de-DE" w:eastAsia="ru-RU"/>
                </w:rPr>
                <w:t>www.luvr.68edu.ru</w:t>
              </w:r>
            </w:hyperlink>
          </w:p>
          <w:p w:rsidR="00033119" w:rsidRPr="00033119" w:rsidRDefault="00033119" w:rsidP="00033119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33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6830003915, КПП 683001001, ОГРН 1056829384237</w:t>
            </w:r>
          </w:p>
        </w:tc>
        <w:tc>
          <w:tcPr>
            <w:tcW w:w="1140" w:type="dxa"/>
          </w:tcPr>
          <w:p w:rsidR="00033119" w:rsidRPr="00033119" w:rsidRDefault="00033119" w:rsidP="00033119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1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E6C6635" wp14:editId="1F99F26C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60325</wp:posOffset>
                  </wp:positionV>
                  <wp:extent cx="1152525" cy="775970"/>
                  <wp:effectExtent l="0" t="0" r="9525" b="5080"/>
                  <wp:wrapNone/>
                  <wp:docPr id="2" name="Рисунок 2" descr="Символика ПНП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имволика ПНП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2000" contrast="6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93" b="26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119" w:rsidRPr="00033119" w:rsidRDefault="00033119" w:rsidP="00033119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33119" w:rsidRPr="00033119" w:rsidRDefault="00033119" w:rsidP="00033119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33119" w:rsidRPr="00033119" w:rsidRDefault="00033119" w:rsidP="00033119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 лучших школ России, 2014</w:t>
            </w:r>
          </w:p>
          <w:p w:rsidR="00033119" w:rsidRPr="00033119" w:rsidRDefault="00033119" w:rsidP="00033119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лучших школ оборонно-спортивного профиля, 2017</w:t>
            </w:r>
          </w:p>
        </w:tc>
      </w:tr>
      <w:tr w:rsidR="00033119" w:rsidRPr="00033119" w:rsidTr="00581B5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033119" w:rsidRPr="00033119" w:rsidRDefault="00033119" w:rsidP="0003311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1" w:type="dxa"/>
          </w:tcPr>
          <w:p w:rsidR="00033119" w:rsidRPr="00033119" w:rsidRDefault="00033119" w:rsidP="0003311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033119" w:rsidRPr="00033119" w:rsidRDefault="00033119" w:rsidP="00033119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33119" w:rsidRPr="00033119" w:rsidRDefault="00033119" w:rsidP="00033119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3119" w:rsidRPr="00033119" w:rsidTr="00581B5A">
        <w:trPr>
          <w:trHeight w:val="150"/>
        </w:trPr>
        <w:tc>
          <w:tcPr>
            <w:tcW w:w="10899" w:type="dxa"/>
            <w:gridSpan w:val="4"/>
            <w:hideMark/>
          </w:tcPr>
          <w:p w:rsidR="00033119" w:rsidRPr="00033119" w:rsidRDefault="00033119" w:rsidP="00033119">
            <w:pPr>
              <w:tabs>
                <w:tab w:val="right" w:pos="10548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6" o:spid="_x0000_s1027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25pt" to="531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" strokecolor="#16369e" strokeweight="1.5pt">
                  <o:lock v:ext="edit" shapetype="f"/>
                </v:line>
              </w:pict>
            </w:r>
          </w:p>
          <w:p w:rsidR="00033119" w:rsidRPr="00033119" w:rsidRDefault="00033119" w:rsidP="00033119">
            <w:pPr>
              <w:tabs>
                <w:tab w:val="right" w:pos="10548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4pt" to="531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" strokecolor="#16369e" strokeweight="3pt">
                  <o:lock v:ext="edit" shapetype="f"/>
                </v:line>
              </w:pict>
            </w:r>
          </w:p>
        </w:tc>
      </w:tr>
    </w:tbl>
    <w:p w:rsidR="00033119" w:rsidRDefault="0003311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119" w:rsidRDefault="0003311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119" w:rsidRDefault="0003311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119" w:rsidRDefault="0003311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119" w:rsidRDefault="001B569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033119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Влияние занятий лыжным спортом </w:t>
      </w:r>
    </w:p>
    <w:p w:rsidR="0085227D" w:rsidRDefault="001B569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033119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на физическое развитие подростков</w:t>
      </w:r>
    </w:p>
    <w:p w:rsidR="00033119" w:rsidRDefault="000331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33119" w:rsidRDefault="000331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33119" w:rsidRDefault="000331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33119" w:rsidRDefault="000331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33119" w:rsidRDefault="000331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33119" w:rsidRDefault="000331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33119" w:rsidRPr="00033119" w:rsidRDefault="00033119" w:rsidP="0003311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0"/>
          <w:szCs w:val="28"/>
        </w:rPr>
      </w:pPr>
    </w:p>
    <w:p w:rsidR="00033119" w:rsidRPr="00033119" w:rsidRDefault="00033119" w:rsidP="00033119">
      <w:pPr>
        <w:tabs>
          <w:tab w:val="left" w:pos="6225"/>
          <w:tab w:val="left" w:pos="6795"/>
        </w:tabs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33119">
        <w:rPr>
          <w:rFonts w:ascii="Times New Roman" w:eastAsia="Times New Roman" w:hAnsi="Times New Roman" w:cs="Times New Roman"/>
          <w:sz w:val="28"/>
          <w:lang w:eastAsia="ru-RU"/>
        </w:rPr>
        <w:t>Подготовил</w:t>
      </w:r>
    </w:p>
    <w:p w:rsidR="00033119" w:rsidRPr="00033119" w:rsidRDefault="00033119" w:rsidP="00033119">
      <w:pPr>
        <w:tabs>
          <w:tab w:val="left" w:pos="6225"/>
          <w:tab w:val="left" w:pos="6795"/>
        </w:tabs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33119">
        <w:rPr>
          <w:rFonts w:ascii="Times New Roman" w:eastAsia="Times New Roman" w:hAnsi="Times New Roman" w:cs="Times New Roman"/>
          <w:sz w:val="28"/>
          <w:lang w:eastAsia="ru-RU"/>
        </w:rPr>
        <w:t>учитель физической культуры</w:t>
      </w:r>
    </w:p>
    <w:p w:rsidR="00033119" w:rsidRPr="00033119" w:rsidRDefault="00033119" w:rsidP="0003311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033119">
        <w:rPr>
          <w:rFonts w:ascii="Times New Roman" w:eastAsia="Times New Roman" w:hAnsi="Times New Roman" w:cs="Times New Roman"/>
          <w:sz w:val="28"/>
          <w:lang w:eastAsia="ru-RU"/>
        </w:rPr>
        <w:t>Платицин</w:t>
      </w:r>
      <w:proofErr w:type="spellEnd"/>
      <w:r w:rsidRPr="00033119">
        <w:rPr>
          <w:rFonts w:ascii="Times New Roman" w:eastAsia="Times New Roman" w:hAnsi="Times New Roman" w:cs="Times New Roman"/>
          <w:sz w:val="28"/>
          <w:lang w:eastAsia="ru-RU"/>
        </w:rPr>
        <w:t xml:space="preserve"> Ю.В.</w:t>
      </w:r>
    </w:p>
    <w:p w:rsidR="00033119" w:rsidRPr="00033119" w:rsidRDefault="00033119" w:rsidP="0003311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33119" w:rsidRPr="00033119" w:rsidRDefault="00033119" w:rsidP="0003311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33119" w:rsidRPr="00033119" w:rsidRDefault="00033119" w:rsidP="0003311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33119" w:rsidRPr="00033119" w:rsidRDefault="00033119" w:rsidP="0003311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33119" w:rsidRPr="00033119" w:rsidRDefault="00033119" w:rsidP="0003311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3119">
        <w:rPr>
          <w:rFonts w:ascii="Times New Roman" w:eastAsia="Times New Roman" w:hAnsi="Times New Roman" w:cs="Times New Roman"/>
          <w:sz w:val="28"/>
          <w:lang w:eastAsia="ru-RU"/>
        </w:rPr>
        <w:t>Уварово 2024</w:t>
      </w:r>
      <w:r w:rsidRPr="0003311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3311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85227D" w:rsidRDefault="0085227D" w:rsidP="00033119">
      <w:pPr>
        <w:pStyle w:val="af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27D" w:rsidRDefault="001B5691" w:rsidP="00033119">
      <w:pPr>
        <w:pStyle w:val="af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условиях современной цивилизации, снижения естественной двиг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ательной активности наиболее эффективным, целенаправленным воздействием на организм следует считать систематические занятия физическими упражнениями. Одним из таких видов занятий являются лыжные гонки. Лыжный спорт – один из самых массовых видов спорта.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Главная задача занятий лыжным спортом – достижение физического совершенства и наиболее высоких спортивных результатов, что и является основным отличием спорта от других видов занятий лыжами.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Лыжная подготовка - обязательный минимум занятий на лыжах по физи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ческому воспитанию в общеобразовательных школах, профессионально-технических училищах, средних и высших учебных заведениях различного профиля, а в качестве спортивного развлечения включается в занятия по физическому воспитанию в дошкольных учреждениях.  Лы</w:t>
      </w:r>
      <w:r>
        <w:rPr>
          <w:rFonts w:ascii="Times New Roman" w:hAnsi="Times New Roman" w:cs="Times New Roman"/>
          <w:sz w:val="28"/>
          <w:szCs w:val="28"/>
          <w:lang w:eastAsia="ru-RU"/>
        </w:rPr>
        <w:t>жная подготовка проводится на основании государственных программ и обеспечивает обучение детей, подростков, юношей, девушек и всего взрослого населения страны технике передвижения на лыжах, выполнение учебных и контрольных нормативов, в том числе и нормати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вов любого комплекса, характеризующего физическую подготовленность всех возрастных групп. В процессе лыжной подготовки приобретается обязательный минимум знаний по основам техники передвижения на лыжах, методов развития общей работоспособности, подготовки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к соревнованиям и т.д.; прививаются навыки самостоятельных занятий и инструкторской практики.</w:t>
      </w:r>
    </w:p>
    <w:p w:rsidR="0085227D" w:rsidRDefault="001B5691" w:rsidP="00033119">
      <w:pPr>
        <w:pStyle w:val="af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Спортивная подготовка лыжника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это специализированный педагогический процесс, направленный на достижение высоких результатов. Достижение наивысших результатов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процесс длительный, путь от новичка до мастера спорта в лыжных гонках занимает от 6 до 8 лет целенаправленной и систематической подготовки. Основная цель системы подготовки в лыжном спорте – это достижение высоких результатов в соответствии с динамикой воз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растного развития и закономерностями становления спортивного мастерства. В процессе многолетней подготовки вся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деятельность спортсмена подчинена достижению наивысших результатов в лыжном спорте. В этом и заключается основное отличие подготовки в лыжном спо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рте от различных форм занятий на лыжах, где перед преподавателем стоят другие цели и в связи с этим решаются другие задачи (например, в лыжной подготовке  на уроках в школе и в различных физкультурно-массовых оздоровительных мероприятиях).</w:t>
      </w:r>
    </w:p>
    <w:p w:rsidR="0085227D" w:rsidRDefault="001B5691" w:rsidP="00033119">
      <w:pPr>
        <w:pStyle w:val="af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Существует две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сновные формы организации занятий по лыжной подготовке и лыжному спорту: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урочный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 (уроки лыжной подготовки и учебно-тренировочные уроки в школьной секции и ДЮСШ) и внеурочные (организованные групповые, самодеятельные групповые и самостоятельные индивидуаль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занятия). Наиболее широкое распространение получили урочные формы занятий.    На учебно-тренировочных уроках в процессе лыжной подготовки проводится обучение разным способам передвижения на лыжах, идет работа по развитию физических и морально-волевых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ачеств занимающихся. Главными характерными чертами такого  урока всегда является руководящая роль тренера-преподавателя и единство решения образовательных, воспитательных и оздоровительных задач.    </w:t>
      </w:r>
    </w:p>
    <w:p w:rsidR="0085227D" w:rsidRDefault="001B5691" w:rsidP="00033119">
      <w:pPr>
        <w:pStyle w:val="af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уроке лыжной подготовки решаются следующие основные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адачи: обучение школьников способам передвижения на лыжах; оздоровление и закаливание учащихся, развитие важнейших физических качеств (выносливость, сила, ловкость и др.); воспитание морально-волевых качеств (смелости, настойчивости, дисциплинированности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др.); привитие устойчивого интереса к систематическим занятиям на лыжах; воспитание навыков и умений, необходимых для самостоятельных занятий, и т.д. </w:t>
      </w:r>
      <w:proofErr w:type="gramEnd"/>
    </w:p>
    <w:p w:rsidR="0085227D" w:rsidRDefault="001B5691" w:rsidP="00033119">
      <w:pPr>
        <w:pStyle w:val="af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Успешное решение задач урока лыжной подготовки во многом зависит от предварительной подготовки материаль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базы, мест занятий, учебной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документации и разъяснительной работы с учащимися и родителями. Важную роль играет и непосредственная, личная подготовка тренера, правильная организация тренировок, в процессе которых решаются основные образовательные, воспи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тательные и оздоровительные задачи,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предусмотренные программами по лыжной подготовке.  Грамотный тренер - преподаватель по лыжной подготовке все эти задачи конкретизирует с учетом возрастных анатомо-физиологических и психологических особенностей 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  Знание особенностей физического развития школьников и возрастных особенностей   имеет немаловажное значение для правильного решения многих вопросов педагогической практики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исследований врачей, физиологов и педагогов накоплено большое коли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чество данных, характеризующих возрастные особенности организма детей, подростков и юношей при занятиях физической культурой и спортом. Полученные данные важны при решении педагогических проблем физического воспитания школьников, поскольку на базе представ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лений о закономерностях возрастного развития организма и влияния, оказываемого на него физическими упражнениями, должны решаться принципиальные вопросы организации и методики занятий. Формирование двигательной функции человека тесно связано со 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высшей нервной деятельностью, формированием нервно-мышечного аппарата и его функций, развитием внутренних органов и процессов обмена веществ. Неравномерность морфологического функционального развития отдельных органов и систем лежит в основе особенности 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взаимосвязи на разных этапах онтогенеза  Возрастные изменения носят неравномерный характер. Периоды ускоренного развития чередуются с периодами замедления и относительной стабилизации.   Спортивная тренировка обеспечивает усиленный рост мышечной работосп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особности. По мере повышения тренированности организма соответственно возрастает мышечная работоспособность. Юные спортсмены, по сравнению со своими сверстниками, не занимающимися спортом, обладают большей работоспособностью, выносливостью. При этом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тарше возраст юных спортсменов и чем выше квалификация, тем больше различия в работоспособности, между занимающимися и не занимающимися спортом.    Интересные данные получены по динамике возрастных изменений суммарной силы измеряемых групп мышц, которые ха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рактеризуются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неравномерностью подъема. Так с 14 до 15 лет наблюдалось замедление темпов роста силы у подростков, занимающихся и не занимающихся спортом.   Отмеченное с 15 до 16 лет вторичное повышение силы можно объяснить, вероятно, завершением переходног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 периода, когда все органы и системы человека достигают высокого уровня совершенствования. Лыжные гонки предъявляют высокое требование к выносливости, скоростно-силовой и силовой подготовке лыжника. Для эффективного преодоления современной трассы лыжнику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-гонщику требуется высокоразвитая спецификация силы мышц нижних и верхних конечностей. У лыжника-гонщика такими мышцами являются разгибатели бедра (четырехглавая мышца бедра), голени, разгибатели плеча (трехглавая мышца плеча) и мышцы туловища (широчайшие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мышцы спины и большая круглая мышца) В 16-17 лет темпы роста показателей специальной силы снижаются. С этого момента характер возрастных закономерностей развития специальной силы у школьников, не занимающихся спортом, и у лыжников-гонщиков становиться каче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ственно одинаковыми. Различия наблюдаются в темпах роста, которые значительно выше у юных спортсменов. Абсолютные показатели и темпы роста специальной силы у 17-18-летних юношей, не занимающихся спортом, и у юных спортсменов существенно отличаются – у перв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они ниже. Так, у не занимающихся спортом при одновременном отталкивании руками показатели силы ниже на 12,09 кг (29%), при попеременном отталкивании руками – на 14,43 кг (25%) и при отталкивании ногой – на 36,9 кг (20%). У спортсменов с 13-14 до 17-18 л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наблюдается резкий скачок, в развитии показателей мощности отталкивания. У лиц, не занимающихся спортом, в этот период темпы ее прироста не значительны.   Данные возрастных закономерностей развития специальных силовых показателей у юных спортсменов и шк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ольников, не занимающихся спортом, необходимо учитывать при планировании средств и методов их воспитания в процессе учебно-тренировочных занятий, а также уроков лыжной подготовки в школе. </w:t>
      </w:r>
    </w:p>
    <w:p w:rsidR="0085227D" w:rsidRDefault="001B5691" w:rsidP="00033119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последние годы в системе управления подготовкой спортсменов все большее распространение получило моделирование различных сторон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мастерства, методов тренировки. В методологии моделирования применительно к системе подготовки юных спортсменов особо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значение приобретает учет особенности возрастной динамики развития физических качеств.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15-17 годам заканчивается развитие гибкости и координации. В незначительной степени продолжает развиваться скорость и в большей степени – сила, скоростно-силовые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и выносливость. Таким образом, начиная с 15-17 лет для подростков доступны занятия большинством видов спорта. Учет положительных особенностей этого возраста при рациональной системе обучения, эффективном использовании новых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енировки позвол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в этом возрасте достигнуть весьма высоких спортивных результатов.</w:t>
      </w:r>
    </w:p>
    <w:p w:rsidR="0085227D" w:rsidRDefault="0085227D" w:rsidP="00033119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27D" w:rsidRDefault="0085227D" w:rsidP="00033119">
      <w:pPr>
        <w:pStyle w:val="af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27D" w:rsidRDefault="0085227D" w:rsidP="00033119">
      <w:pPr>
        <w:pStyle w:val="Default"/>
        <w:spacing w:line="360" w:lineRule="auto"/>
      </w:pPr>
    </w:p>
    <w:p w:rsidR="0085227D" w:rsidRDefault="001B5691" w:rsidP="00033119">
      <w:pPr>
        <w:pStyle w:val="af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27D" w:rsidRDefault="0085227D" w:rsidP="00033119">
      <w:pPr>
        <w:spacing w:line="360" w:lineRule="auto"/>
      </w:pPr>
    </w:p>
    <w:sectPr w:rsidR="0085227D" w:rsidSect="000331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91" w:rsidRDefault="001B5691">
      <w:pPr>
        <w:spacing w:after="0" w:line="240" w:lineRule="auto"/>
      </w:pPr>
      <w:r>
        <w:separator/>
      </w:r>
    </w:p>
  </w:endnote>
  <w:endnote w:type="continuationSeparator" w:id="0">
    <w:p w:rsidR="001B5691" w:rsidRDefault="001B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91" w:rsidRDefault="001B5691">
      <w:pPr>
        <w:spacing w:after="0" w:line="240" w:lineRule="auto"/>
      </w:pPr>
      <w:r>
        <w:separator/>
      </w:r>
    </w:p>
  </w:footnote>
  <w:footnote w:type="continuationSeparator" w:id="0">
    <w:p w:rsidR="001B5691" w:rsidRDefault="001B5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7D"/>
    <w:rsid w:val="00033119"/>
    <w:rsid w:val="001B5691"/>
    <w:rsid w:val="008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 Indent"/>
    <w:basedOn w:val="a"/>
    <w:link w:val="afa"/>
    <w:semiHidden/>
    <w:unhideWhenUsed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03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3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vr.68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1388</Words>
  <Characters>7912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Olga</cp:lastModifiedBy>
  <cp:revision>5</cp:revision>
  <dcterms:created xsi:type="dcterms:W3CDTF">2018-02-17T08:30:00Z</dcterms:created>
  <dcterms:modified xsi:type="dcterms:W3CDTF">2024-02-24T18:40:00Z</dcterms:modified>
</cp:coreProperties>
</file>